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5C" w:rsidRDefault="00DE7D5C" w:rsidP="00DE7D5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（別表）（第５条関係）</w:t>
      </w:r>
    </w:p>
    <w:tbl>
      <w:tblPr>
        <w:tblW w:w="0" w:type="auto"/>
        <w:tblLayout w:type="fixed"/>
        <w:tblCellMar>
          <w:left w:w="0" w:type="dxa"/>
          <w:right w:w="0" w:type="dxa"/>
        </w:tblCellMar>
        <w:tblLook w:val="0000" w:firstRow="0" w:lastRow="0" w:firstColumn="0" w:lastColumn="0" w:noHBand="0" w:noVBand="0"/>
      </w:tblPr>
      <w:tblGrid>
        <w:gridCol w:w="200"/>
        <w:gridCol w:w="1509"/>
        <w:gridCol w:w="2012"/>
        <w:gridCol w:w="2515"/>
        <w:gridCol w:w="2515"/>
        <w:gridCol w:w="755"/>
        <w:gridCol w:w="200"/>
      </w:tblGrid>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種目</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品目</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対象者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限度額（円）</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耐用年数</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介護・訓練支援用具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特殊寝台</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下肢若しくは体幹２級以上の障害又は難病で日常的に起上がり、寝返りが困難な者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154,000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特殊マット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下肢若しくは体幹１級の障害又は難病で常時介護が必要な者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19,600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特殊尿器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下肢若しくは体幹２級以上の障害又は難病で常時介護が必要な者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67,000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入浴担架</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下肢若しくは体幹２級以上の障害又は難病で入浴時介護が必要な者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82,400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体位変換器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下肢若しくは体幹２級以上の障害又は難病で下着交換時等に介護が必要な者又は、日常的に寝返りが困難な者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移動用リフト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下肢若しくは体幹２級以上の障害又は難病で、自力での移動（移乗）が不可能な者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159,000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４年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訓練いす（児童のみ）</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下肢又は体幹２級以上の障害で３歳以上の者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33,100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訓練用ベット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下肢若しくは体幹２級以上の障害で３歳以上の児</w:t>
            </w:r>
            <w:r>
              <w:rPr>
                <w:rFonts w:ascii="ＭＳ 明朝" w:eastAsia="ＭＳ 明朝" w:cs="ＭＳ 明朝" w:hint="eastAsia"/>
                <w:color w:val="000000"/>
                <w:kern w:val="0"/>
                <w:sz w:val="22"/>
              </w:rPr>
              <w:lastRenderedPageBreak/>
              <w:t>童又はそれと同程度の障害を有する難病患者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lastRenderedPageBreak/>
              <w:t>159,200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自立生活支援用具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入浴補助用具</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下肢若しくは体幹の障害又は難病で介助が必要な者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90,000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便器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下肢若しくは体幹２級以上の障害者又は常時介護を要する難病患者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便器のみ　</w:t>
            </w:r>
            <w:r>
              <w:rPr>
                <w:rFonts w:ascii="ＭＳ 明朝" w:eastAsia="ＭＳ 明朝" w:cs="ＭＳ 明朝"/>
                <w:color w:val="000000"/>
                <w:kern w:val="0"/>
                <w:sz w:val="22"/>
              </w:rPr>
              <w:t>4,450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手すり付　</w:t>
            </w:r>
            <w:r>
              <w:rPr>
                <w:rFonts w:ascii="ＭＳ 明朝" w:eastAsia="ＭＳ 明朝" w:cs="ＭＳ 明朝"/>
                <w:color w:val="000000"/>
                <w:kern w:val="0"/>
                <w:sz w:val="22"/>
              </w:rPr>
              <w:t>5,400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頭部保護帽</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（スポンジ、革が主材料）</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療育手帳Ａを所持する者又はてんかん等で頻繁に転倒する者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15,200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（レディメイド</w:t>
            </w:r>
            <w:r>
              <w:rPr>
                <w:rFonts w:ascii="ＭＳ 明朝" w:eastAsia="ＭＳ 明朝" w:cs="ＭＳ 明朝"/>
                <w:color w:val="000000"/>
                <w:kern w:val="0"/>
                <w:sz w:val="22"/>
              </w:rPr>
              <w:t>12,160</w:t>
            </w:r>
            <w:r>
              <w:rPr>
                <w:rFonts w:ascii="ＭＳ 明朝" w:eastAsia="ＭＳ 明朝" w:cs="ＭＳ 明朝" w:hint="eastAsia"/>
                <w:color w:val="000000"/>
                <w:kern w:val="0"/>
                <w:sz w:val="22"/>
              </w:rPr>
              <w:t>）</w:t>
            </w:r>
          </w:p>
        </w:tc>
        <w:tc>
          <w:tcPr>
            <w:tcW w:w="75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３年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頭部保護帽</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（スポンジ、革、プラスチックが主材料）</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36,750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（レディメイド</w:t>
            </w:r>
            <w:r>
              <w:rPr>
                <w:rFonts w:ascii="ＭＳ 明朝" w:eastAsia="ＭＳ 明朝" w:cs="ＭＳ 明朝"/>
                <w:color w:val="000000"/>
                <w:kern w:val="0"/>
                <w:sz w:val="22"/>
              </w:rPr>
              <w:t>29,400</w:t>
            </w:r>
            <w:r>
              <w:rPr>
                <w:rFonts w:ascii="ＭＳ 明朝" w:eastAsia="ＭＳ 明朝" w:cs="ＭＳ 明朝" w:hint="eastAsia"/>
                <w:color w:val="000000"/>
                <w:kern w:val="0"/>
                <w:sz w:val="22"/>
              </w:rPr>
              <w:t>）</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Ｔ字状・棒状のつえ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歩行に困難を生じている者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木材　</w:t>
            </w:r>
            <w:r>
              <w:rPr>
                <w:rFonts w:ascii="ＭＳ 明朝" w:eastAsia="ＭＳ 明朝" w:cs="ＭＳ 明朝"/>
                <w:color w:val="000000"/>
                <w:kern w:val="0"/>
                <w:sz w:val="22"/>
              </w:rPr>
              <w:t>2,000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軽金属　</w:t>
            </w:r>
            <w:r>
              <w:rPr>
                <w:rFonts w:ascii="ＭＳ 明朝" w:eastAsia="ＭＳ 明朝" w:cs="ＭＳ 明朝"/>
                <w:color w:val="000000"/>
                <w:kern w:val="0"/>
                <w:sz w:val="22"/>
              </w:rPr>
              <w:t>3,000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（部分的夜光材付＋</w:t>
            </w:r>
            <w:r>
              <w:rPr>
                <w:rFonts w:ascii="ＭＳ 明朝" w:eastAsia="ＭＳ 明朝" w:cs="ＭＳ 明朝"/>
                <w:color w:val="000000"/>
                <w:kern w:val="0"/>
                <w:sz w:val="22"/>
              </w:rPr>
              <w:t>410</w:t>
            </w:r>
            <w:r>
              <w:rPr>
                <w:rFonts w:ascii="ＭＳ 明朝" w:eastAsia="ＭＳ 明朝" w:cs="ＭＳ 明朝" w:hint="eastAsia"/>
                <w:color w:val="000000"/>
                <w:kern w:val="0"/>
                <w:sz w:val="22"/>
              </w:rPr>
              <w:t>、全面夜光材付＋</w:t>
            </w:r>
            <w:r>
              <w:rPr>
                <w:rFonts w:ascii="ＭＳ 明朝" w:eastAsia="ＭＳ 明朝" w:cs="ＭＳ 明朝"/>
                <w:color w:val="000000"/>
                <w:kern w:val="0"/>
                <w:sz w:val="22"/>
              </w:rPr>
              <w:t>1,200</w:t>
            </w:r>
            <w:r>
              <w:rPr>
                <w:rFonts w:ascii="ＭＳ 明朝" w:eastAsia="ＭＳ 明朝" w:cs="ＭＳ 明朝" w:hint="eastAsia"/>
                <w:color w:val="000000"/>
                <w:kern w:val="0"/>
                <w:sz w:val="22"/>
              </w:rPr>
              <w:t>、外装にラッカー使用＋</w:t>
            </w:r>
            <w:r>
              <w:rPr>
                <w:rFonts w:ascii="ＭＳ 明朝" w:eastAsia="ＭＳ 明朝" w:cs="ＭＳ 明朝"/>
                <w:color w:val="000000"/>
                <w:kern w:val="0"/>
                <w:sz w:val="22"/>
              </w:rPr>
              <w:t>260</w:t>
            </w:r>
            <w:r>
              <w:rPr>
                <w:rFonts w:ascii="ＭＳ 明朝" w:eastAsia="ＭＳ 明朝" w:cs="ＭＳ 明朝" w:hint="eastAsia"/>
                <w:color w:val="000000"/>
                <w:kern w:val="0"/>
                <w:sz w:val="22"/>
              </w:rPr>
              <w:t>）</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３年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移動・移乗支援用具</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平衡、下肢若しくは体幹の障害又は難病で家庭内移動に介護が必要な者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60,000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特殊便器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上肢２級以上の障害者又はそれと同程度の障害を有する難病患者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151,200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電磁調理器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視覚２級以上の障害で盲人のみの世帯又はこれに準ずる世帯の者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41,000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６年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歩行時間延長信号機用小型送信機</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緊急通報装置</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身体障害２級以上の者のみの世帯又はこれに準ずる世帯の者で市民税非課税世帯の者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貸与</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聴覚障害者用屋内信号装置</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聴覚２級以上の障害で聴覚障害者のみの世帯の者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87,400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自動消火器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火災発生の感知及び非難が著しく困難な難病患者のみの世帯又はこれに準ずる世帯</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28,700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１世帯に１台を限度</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在宅医療等支援具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透析液加温器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腎臓３級以上の障害で携帯式腹膜灌流法による透析療法を行う者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51,500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ネブライザー（吸入器）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呼吸３級以上の障害者又はそれと同程度の障害を有する難病患者。ただし、児童の場合は、学齢児以上の者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36,000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電気式たん吸引器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呼吸３級以上の障害者又はそれと同程度の障害を有する難病患者。ただし、児童の場合は、学齢児以上の者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56,400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酸素ボンベ運搬車</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医療保険の在宅酸素療法利用者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17,000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盲人用体温計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視覚２級以上の障害で盲人のみの世帯又はこれに</w:t>
            </w:r>
            <w:r>
              <w:rPr>
                <w:rFonts w:ascii="ＭＳ 明朝" w:eastAsia="ＭＳ 明朝" w:cs="ＭＳ 明朝" w:hint="eastAsia"/>
                <w:color w:val="000000"/>
                <w:kern w:val="0"/>
                <w:sz w:val="22"/>
              </w:rPr>
              <w:lastRenderedPageBreak/>
              <w:t>準ずる世帯の者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lastRenderedPageBreak/>
              <w:t>9,000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盲人用体重計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視覚２級以上の障害で盲人のみの世帯又はこれに準ずる世帯の者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18,000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動脈血中酸素飽和度測定器（パルスオキシメーター）</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人工呼吸器の装着が必要な難病患者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157,500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情報・意思疎通支援用具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携帯用会話補助装置</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音声機能又は言語障害等発語に著しい障害がある者（２級以上の障害者）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98,800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情報・通信支援用具</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（パソコンソフト及び周辺機器）</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視覚２級以上又は上肢２級以上の障害者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80,000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６年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点字ディスプレイ</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視覚２級以上の障害で支援用具が必要と認められる者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198,000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点字器（両面）</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真鍮版製</w:t>
            </w:r>
            <w:r>
              <w:rPr>
                <w:rFonts w:ascii="ＭＳ 明朝" w:eastAsia="ＭＳ 明朝" w:cs="ＭＳ 明朝"/>
                <w:color w:val="000000"/>
                <w:kern w:val="0"/>
                <w:sz w:val="22"/>
              </w:rPr>
              <w:t>32</w:t>
            </w:r>
            <w:r>
              <w:rPr>
                <w:rFonts w:ascii="ＭＳ 明朝" w:eastAsia="ＭＳ 明朝" w:cs="ＭＳ 明朝" w:hint="eastAsia"/>
                <w:color w:val="000000"/>
                <w:kern w:val="0"/>
                <w:sz w:val="22"/>
              </w:rPr>
              <w:t>マス</w:t>
            </w:r>
            <w:r>
              <w:rPr>
                <w:rFonts w:ascii="ＭＳ 明朝" w:eastAsia="ＭＳ 明朝" w:cs="ＭＳ 明朝"/>
                <w:color w:val="000000"/>
                <w:kern w:val="0"/>
                <w:sz w:val="22"/>
              </w:rPr>
              <w:t>18</w:t>
            </w:r>
            <w:r>
              <w:rPr>
                <w:rFonts w:ascii="ＭＳ 明朝" w:eastAsia="ＭＳ 明朝" w:cs="ＭＳ 明朝" w:hint="eastAsia"/>
                <w:color w:val="000000"/>
                <w:kern w:val="0"/>
                <w:sz w:val="22"/>
              </w:rPr>
              <w:t>行</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10,400</w:t>
            </w:r>
          </w:p>
        </w:tc>
        <w:tc>
          <w:tcPr>
            <w:tcW w:w="75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７年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点字器（両面）</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プラスチック製</w:t>
            </w:r>
            <w:r>
              <w:rPr>
                <w:rFonts w:ascii="ＭＳ 明朝" w:eastAsia="ＭＳ 明朝" w:cs="ＭＳ 明朝"/>
                <w:color w:val="000000"/>
                <w:kern w:val="0"/>
                <w:sz w:val="22"/>
              </w:rPr>
              <w:t>32</w:t>
            </w:r>
            <w:r>
              <w:rPr>
                <w:rFonts w:ascii="ＭＳ 明朝" w:eastAsia="ＭＳ 明朝" w:cs="ＭＳ 明朝" w:hint="eastAsia"/>
                <w:color w:val="000000"/>
                <w:kern w:val="0"/>
                <w:sz w:val="22"/>
              </w:rPr>
              <w:t>マス</w:t>
            </w:r>
            <w:r>
              <w:rPr>
                <w:rFonts w:ascii="ＭＳ 明朝" w:eastAsia="ＭＳ 明朝" w:cs="ＭＳ 明朝"/>
                <w:color w:val="000000"/>
                <w:kern w:val="0"/>
                <w:sz w:val="22"/>
              </w:rPr>
              <w:t>18</w:t>
            </w:r>
            <w:r>
              <w:rPr>
                <w:rFonts w:ascii="ＭＳ 明朝" w:eastAsia="ＭＳ 明朝" w:cs="ＭＳ 明朝" w:hint="eastAsia"/>
                <w:color w:val="000000"/>
                <w:kern w:val="0"/>
                <w:sz w:val="22"/>
              </w:rPr>
              <w:t>行</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6,600</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点字器（片面）</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アルミニウム製</w:t>
            </w:r>
            <w:r>
              <w:rPr>
                <w:rFonts w:ascii="ＭＳ 明朝" w:eastAsia="ＭＳ 明朝" w:cs="ＭＳ 明朝"/>
                <w:color w:val="000000"/>
                <w:kern w:val="0"/>
                <w:sz w:val="22"/>
              </w:rPr>
              <w:t>32</w:t>
            </w:r>
            <w:r>
              <w:rPr>
                <w:rFonts w:ascii="ＭＳ 明朝" w:eastAsia="ＭＳ 明朝" w:cs="ＭＳ 明朝" w:hint="eastAsia"/>
                <w:color w:val="000000"/>
                <w:kern w:val="0"/>
                <w:sz w:val="22"/>
              </w:rPr>
              <w:t>マス</w:t>
            </w:r>
            <w:r>
              <w:rPr>
                <w:rFonts w:ascii="ＭＳ 明朝" w:eastAsia="ＭＳ 明朝" w:cs="ＭＳ 明朝"/>
                <w:color w:val="000000"/>
                <w:kern w:val="0"/>
                <w:sz w:val="22"/>
              </w:rPr>
              <w:t>12</w:t>
            </w:r>
            <w:r>
              <w:rPr>
                <w:rFonts w:ascii="ＭＳ 明朝" w:eastAsia="ＭＳ 明朝" w:cs="ＭＳ 明朝" w:hint="eastAsia"/>
                <w:color w:val="000000"/>
                <w:kern w:val="0"/>
                <w:sz w:val="22"/>
              </w:rPr>
              <w:t>行</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7,200</w:t>
            </w:r>
          </w:p>
        </w:tc>
        <w:tc>
          <w:tcPr>
            <w:tcW w:w="75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点字器（片面）</w:t>
            </w:r>
          </w:p>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プラスチック製</w:t>
            </w:r>
            <w:r>
              <w:rPr>
                <w:rFonts w:ascii="ＭＳ 明朝" w:eastAsia="ＭＳ 明朝" w:cs="ＭＳ 明朝"/>
                <w:color w:val="000000"/>
                <w:kern w:val="0"/>
                <w:sz w:val="22"/>
              </w:rPr>
              <w:t>32</w:t>
            </w:r>
            <w:r>
              <w:rPr>
                <w:rFonts w:ascii="ＭＳ 明朝" w:eastAsia="ＭＳ 明朝" w:cs="ＭＳ 明朝" w:hint="eastAsia"/>
                <w:color w:val="000000"/>
                <w:kern w:val="0"/>
                <w:sz w:val="22"/>
              </w:rPr>
              <w:t>マス５行</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1,650</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点字タイプライター</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視覚２級以上の障害で就労しているか就労が見込</w:t>
            </w:r>
            <w:r>
              <w:rPr>
                <w:rFonts w:ascii="ＭＳ 明朝" w:eastAsia="ＭＳ 明朝" w:cs="ＭＳ 明朝" w:hint="eastAsia"/>
                <w:color w:val="000000"/>
                <w:kern w:val="0"/>
                <w:sz w:val="22"/>
              </w:rPr>
              <w:lastRenderedPageBreak/>
              <w:t>まれる者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lastRenderedPageBreak/>
              <w:t>63,100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視覚障害者用ポータブルレコーダー</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89,800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６年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視覚障害者用活字文書読上げ装置</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115,000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６年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視覚障害者用拡大読書器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198,000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盲人用時計</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視覚２級以上の障害者。ただし、音声時計は触覚障害の者に限る。</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解読時計　</w:t>
            </w:r>
            <w:r>
              <w:rPr>
                <w:rFonts w:ascii="ＭＳ 明朝" w:eastAsia="ＭＳ 明朝" w:cs="ＭＳ 明朝"/>
                <w:color w:val="000000"/>
                <w:kern w:val="0"/>
                <w:sz w:val="22"/>
              </w:rPr>
              <w:t>10,300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音声時計　</w:t>
            </w:r>
            <w:r>
              <w:rPr>
                <w:rFonts w:ascii="ＭＳ 明朝" w:eastAsia="ＭＳ 明朝" w:cs="ＭＳ 明朝"/>
                <w:color w:val="000000"/>
                <w:kern w:val="0"/>
                <w:sz w:val="22"/>
              </w:rPr>
              <w:t>13,300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聴覚障害者用通信装置</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聴覚又は音声・発語に著しい障害（２級以上）を持つ世帯のみで構成され、緊急連絡の手段として必要が認められる者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71,000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聴覚障害者用情報受信装置</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88,900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６年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火災警報器（日本消防検定協会による鑑定に合格したものに限る）</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飯山市重度要介護高齢者及び重度心身障害者（児）介護慰労金支給要綱（平成６年告示第</w:t>
            </w:r>
            <w:r>
              <w:rPr>
                <w:rFonts w:ascii="ＭＳ 明朝" w:eastAsia="ＭＳ 明朝" w:cs="ＭＳ 明朝"/>
                <w:color w:val="000000"/>
                <w:kern w:val="0"/>
                <w:sz w:val="22"/>
              </w:rPr>
              <w:t>42</w:t>
            </w:r>
            <w:r>
              <w:rPr>
                <w:rFonts w:ascii="ＭＳ 明朝" w:eastAsia="ＭＳ 明朝" w:cs="ＭＳ 明朝" w:hint="eastAsia"/>
                <w:color w:val="000000"/>
                <w:kern w:val="0"/>
                <w:sz w:val="22"/>
              </w:rPr>
              <w:t>号）第２条第２号に該当する者。ただし、飯山市重度要介護者住宅用火災警報器設置補助事業実施要綱において火災警報器購入の補助を受けた者を除く。</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4,000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１世帯に１台を限度</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８年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人工咽頭（笛式）</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咽頭摘出している者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5,000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４年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人工咽頭（電気式）</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70,100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点字図書</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情報の入手を点字によっている者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実費差額分</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年間上限　</w:t>
            </w:r>
            <w:r>
              <w:rPr>
                <w:rFonts w:ascii="ＭＳ 明朝" w:eastAsia="ＭＳ 明朝" w:cs="ＭＳ 明朝"/>
                <w:color w:val="000000"/>
                <w:kern w:val="0"/>
                <w:sz w:val="22"/>
              </w:rPr>
              <w:t>10,000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排泄管理支援用具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ストマ用装具（ストマ用装具、洗腸用具）</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ストマ造設者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蓄便袋　</w:t>
            </w:r>
            <w:r>
              <w:rPr>
                <w:rFonts w:ascii="ＭＳ 明朝" w:eastAsia="ＭＳ 明朝" w:cs="ＭＳ 明朝"/>
                <w:color w:val="000000"/>
                <w:kern w:val="0"/>
                <w:sz w:val="22"/>
              </w:rPr>
              <w:t>8,600</w:t>
            </w:r>
          </w:p>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蓄尿袋　</w:t>
            </w:r>
            <w:r>
              <w:rPr>
                <w:rFonts w:ascii="ＭＳ 明朝" w:eastAsia="ＭＳ 明朝" w:cs="ＭＳ 明朝"/>
                <w:color w:val="000000"/>
                <w:kern w:val="0"/>
                <w:sz w:val="22"/>
              </w:rPr>
              <w:t>11,300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月</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紙おむつ等（紙おむつ、サラシ、ガーゼ等衛生用品）</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高度の排便機能障害者又は脳原性運動機能障害かつ意思表示が困難な者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12,000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月</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収尿器（男性用普通型）</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高度の排尿機能障害者</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7,700</w:t>
            </w:r>
          </w:p>
        </w:tc>
        <w:tc>
          <w:tcPr>
            <w:tcW w:w="75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１年</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収尿器（男性用簡易型）</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5,700</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収尿器（女性用普通型）</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8,500</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収尿器（女性用簡易型）</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5,900</w:t>
            </w:r>
          </w:p>
        </w:tc>
        <w:tc>
          <w:tcPr>
            <w:tcW w:w="75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簡易日常生活用具</w:t>
            </w: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座位保持用椅子</w:t>
            </w: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身体障害者手帳２級以上又は療育手帳Ａを所持する在宅の者であって、給付により日常生活の向上に役立つと認められるもの</w:t>
            </w:r>
          </w:p>
        </w:tc>
        <w:tc>
          <w:tcPr>
            <w:tcW w:w="251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年間　</w:t>
            </w:r>
            <w:r>
              <w:rPr>
                <w:rFonts w:ascii="ＭＳ 明朝" w:eastAsia="ＭＳ 明朝" w:cs="ＭＳ 明朝"/>
                <w:color w:val="000000"/>
                <w:kern w:val="0"/>
                <w:sz w:val="22"/>
              </w:rPr>
              <w:t>45,000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立位保持用机</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val="restart"/>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年間　</w:t>
            </w:r>
            <w:r>
              <w:rPr>
                <w:rFonts w:ascii="ＭＳ 明朝" w:eastAsia="ＭＳ 明朝" w:cs="ＭＳ 明朝"/>
                <w:color w:val="000000"/>
                <w:kern w:val="0"/>
                <w:sz w:val="22"/>
              </w:rPr>
              <w:t>30,000</w:t>
            </w: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移動介助用椅子</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腰掛便器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洋式便器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排便補助器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簡易集尿器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頭部保持器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歩行器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浴槽（移動用のものに限る。）</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食器固定装置</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特殊食器</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介助用被服類</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簡易訓練用器具類</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r w:rsidR="00DE7D5C" w:rsidTr="001F2370">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c>
          <w:tcPr>
            <w:tcW w:w="2012"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簡易自助用具類</w:t>
            </w: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2515" w:type="dxa"/>
            <w:vMerge/>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rPr>
                <w:rFonts w:ascii="ＭＳ 明朝" w:eastAsia="ＭＳ 明朝" w:cs="ＭＳ 明朝"/>
                <w:color w:val="000000"/>
                <w:kern w:val="0"/>
                <w:sz w:val="22"/>
              </w:rPr>
            </w:pPr>
          </w:p>
        </w:tc>
        <w:tc>
          <w:tcPr>
            <w:tcW w:w="755" w:type="dxa"/>
            <w:tcBorders>
              <w:top w:val="single" w:sz="6" w:space="0" w:color="auto"/>
              <w:left w:val="single" w:sz="6" w:space="0" w:color="auto"/>
              <w:bottom w:val="single" w:sz="6" w:space="0" w:color="auto"/>
              <w:right w:val="single" w:sz="6" w:space="0" w:color="auto"/>
            </w:tcBorders>
            <w:vAlign w:val="center"/>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w:t>
            </w:r>
          </w:p>
        </w:tc>
        <w:tc>
          <w:tcPr>
            <w:tcW w:w="200" w:type="dxa"/>
            <w:tcBorders>
              <w:top w:val="nil"/>
              <w:left w:val="nil"/>
              <w:bottom w:val="nil"/>
              <w:right w:val="nil"/>
            </w:tcBorders>
          </w:tcPr>
          <w:p w:rsidR="00DE7D5C" w:rsidRDefault="00DE7D5C" w:rsidP="001F2370">
            <w:pPr>
              <w:autoSpaceDE w:val="0"/>
              <w:autoSpaceDN w:val="0"/>
              <w:adjustRightInd w:val="0"/>
              <w:spacing w:line="487" w:lineRule="atLeast"/>
              <w:jc w:val="center"/>
              <w:rPr>
                <w:rFonts w:ascii="ＭＳ 明朝" w:eastAsia="ＭＳ 明朝" w:cs="ＭＳ 明朝"/>
                <w:color w:val="000000"/>
                <w:kern w:val="0"/>
                <w:sz w:val="22"/>
              </w:rPr>
            </w:pPr>
          </w:p>
        </w:tc>
      </w:tr>
    </w:tbl>
    <w:p w:rsidR="00D53B03" w:rsidRDefault="00D53B03" w:rsidP="00E73635">
      <w:pPr>
        <w:autoSpaceDE w:val="0"/>
        <w:autoSpaceDN w:val="0"/>
        <w:adjustRightInd w:val="0"/>
        <w:spacing w:line="487" w:lineRule="atLeast"/>
      </w:pPr>
      <w:bookmarkStart w:id="0" w:name="_GoBack"/>
      <w:bookmarkEnd w:id="0"/>
    </w:p>
    <w:sectPr w:rsidR="00D53B03">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635">
      <w:r>
        <w:separator/>
      </w:r>
    </w:p>
  </w:endnote>
  <w:endnote w:type="continuationSeparator" w:id="0">
    <w:p w:rsidR="00000000" w:rsidRDefault="00E7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0F" w:rsidRDefault="00DE7D5C">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E73635">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E73635">
      <w:rPr>
        <w:rFonts w:ascii="ＭＳ 明朝" w:eastAsia="ＭＳ 明朝"/>
        <w:noProof/>
        <w:kern w:val="0"/>
        <w:sz w:val="24"/>
        <w:szCs w:val="24"/>
      </w:rPr>
      <w:t>7</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635">
      <w:r>
        <w:separator/>
      </w:r>
    </w:p>
  </w:footnote>
  <w:footnote w:type="continuationSeparator" w:id="0">
    <w:p w:rsidR="00000000" w:rsidRDefault="00E7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5C"/>
    <w:rsid w:val="00692B0F"/>
    <w:rsid w:val="00D53B03"/>
    <w:rsid w:val="00DE7D5C"/>
    <w:rsid w:val="00E7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635"/>
    <w:pPr>
      <w:tabs>
        <w:tab w:val="center" w:pos="4252"/>
        <w:tab w:val="right" w:pos="8504"/>
      </w:tabs>
      <w:snapToGrid w:val="0"/>
    </w:pPr>
  </w:style>
  <w:style w:type="character" w:customStyle="1" w:styleId="a4">
    <w:name w:val="ヘッダー (文字)"/>
    <w:basedOn w:val="a0"/>
    <w:link w:val="a3"/>
    <w:uiPriority w:val="99"/>
    <w:rsid w:val="00E73635"/>
  </w:style>
  <w:style w:type="paragraph" w:styleId="a5">
    <w:name w:val="footer"/>
    <w:basedOn w:val="a"/>
    <w:link w:val="a6"/>
    <w:uiPriority w:val="99"/>
    <w:unhideWhenUsed/>
    <w:rsid w:val="00E73635"/>
    <w:pPr>
      <w:tabs>
        <w:tab w:val="center" w:pos="4252"/>
        <w:tab w:val="right" w:pos="8504"/>
      </w:tabs>
      <w:snapToGrid w:val="0"/>
    </w:pPr>
  </w:style>
  <w:style w:type="character" w:customStyle="1" w:styleId="a6">
    <w:name w:val="フッター (文字)"/>
    <w:basedOn w:val="a0"/>
    <w:link w:val="a5"/>
    <w:uiPriority w:val="99"/>
    <w:rsid w:val="00E73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635"/>
    <w:pPr>
      <w:tabs>
        <w:tab w:val="center" w:pos="4252"/>
        <w:tab w:val="right" w:pos="8504"/>
      </w:tabs>
      <w:snapToGrid w:val="0"/>
    </w:pPr>
  </w:style>
  <w:style w:type="character" w:customStyle="1" w:styleId="a4">
    <w:name w:val="ヘッダー (文字)"/>
    <w:basedOn w:val="a0"/>
    <w:link w:val="a3"/>
    <w:uiPriority w:val="99"/>
    <w:rsid w:val="00E73635"/>
  </w:style>
  <w:style w:type="paragraph" w:styleId="a5">
    <w:name w:val="footer"/>
    <w:basedOn w:val="a"/>
    <w:link w:val="a6"/>
    <w:uiPriority w:val="99"/>
    <w:unhideWhenUsed/>
    <w:rsid w:val="00E73635"/>
    <w:pPr>
      <w:tabs>
        <w:tab w:val="center" w:pos="4252"/>
        <w:tab w:val="right" w:pos="8504"/>
      </w:tabs>
      <w:snapToGrid w:val="0"/>
    </w:pPr>
  </w:style>
  <w:style w:type="character" w:customStyle="1" w:styleId="a6">
    <w:name w:val="フッター (文字)"/>
    <w:basedOn w:val="a0"/>
    <w:link w:val="a5"/>
    <w:uiPriority w:val="99"/>
    <w:rsid w:val="00E7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0634</dc:creator>
  <cp:lastModifiedBy>0634</cp:lastModifiedBy>
  <cp:revision>2</cp:revision>
  <dcterms:created xsi:type="dcterms:W3CDTF">2017-05-30T05:40:00Z</dcterms:created>
  <dcterms:modified xsi:type="dcterms:W3CDTF">2017-05-30T05:43:00Z</dcterms:modified>
</cp:coreProperties>
</file>